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EC8D" w14:textId="1D1ED989" w:rsidR="001C1329" w:rsidRDefault="00C0071E">
      <w:r w:rsidRPr="00C0071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CEBB5" wp14:editId="07C1EE0A">
                <wp:simplePos x="0" y="0"/>
                <wp:positionH relativeFrom="column">
                  <wp:posOffset>409575</wp:posOffset>
                </wp:positionH>
                <wp:positionV relativeFrom="paragraph">
                  <wp:posOffset>3724275</wp:posOffset>
                </wp:positionV>
                <wp:extent cx="4076700" cy="3362325"/>
                <wp:effectExtent l="0" t="0" r="0" b="0"/>
                <wp:wrapNone/>
                <wp:docPr id="10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9BFBB-C44A-3729-DA1B-5AF086C60C2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36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4F77" w14:textId="77777777" w:rsidR="00C0071E" w:rsidRDefault="00C0071E" w:rsidP="00C0071E">
                            <w:pPr>
                              <w:jc w:val="both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CW5 Bernier’s military education includes Basic Combat Training at Fort Jackson, South Carolina; 14E Advanced Individual Training; US Army Airborne School; 33W Military Intelligence Systems Maintainer/Integrator Advanced Individual Training; Warrant Officer Basic Course; Air Defense Artillery Fire Control Officer Course; Patriot Top Gun; Army Space Cadre Basic Course; Warrant Officer Advanced Course; Warrant Officer Intermediate Level Education; and Warrant Officer Senior Service Education.</w:t>
                            </w:r>
                          </w:p>
                          <w:p w14:paraId="66B86537" w14:textId="76CB9CBF" w:rsidR="00C0071E" w:rsidRDefault="00C0071E" w:rsidP="00C0071E">
                            <w:pPr>
                              <w:jc w:val="both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His awards and decorations include Meritorious Service Medal (five awards), Army Commendation Medal (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four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awards), Army Achievement Medal (seven awards), Global War on Terrorism Service Medal, and Military Outstanding Volunteer Service Medal.</w:t>
                            </w:r>
                          </w:p>
                          <w:p w14:paraId="4B0FD8C7" w14:textId="77777777" w:rsidR="00C0071E" w:rsidRDefault="00C0071E" w:rsidP="00C0071E">
                            <w:pPr>
                              <w:spacing w:after="200" w:line="276" w:lineRule="auto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He holds an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Associate’s degree in General Studies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a Bachelor of Arts degree in Business from the American Military University.</w:t>
                            </w:r>
                          </w:p>
                          <w:p w14:paraId="39FC366A" w14:textId="28305E29" w:rsidR="00C0071E" w:rsidRDefault="00C0071E" w:rsidP="00C0071E">
                            <w:pPr>
                              <w:spacing w:after="200" w:line="27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CW5 Bernier is married to CW3 Regina Bhattacharya of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Houston,</w:t>
                            </w:r>
                            <w:r w:rsidRPr="00C0071E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Texas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He has two daughters, Mia (18), and stepdaughter Priya (14).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CE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293.25pt;width:321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In+QEAANUDAAAOAAAAZHJzL2Uyb0RvYy54bWysU9tu3CAQfa/Uf0C8d+313hJrvVGaNFWl&#10;9CKl/QCM8RoVGArs2tuv74CdzSp9q+oHNDDmzJwzh+3NoBU5CuclmIrOZzklwnBopNlX9Mf3h3dX&#10;lPjATMMUGFHRk/D0Zvf2zba3pSigA9UIRxDE+LK3Fe1CsGWWed4JzfwMrDCYbMFpFnDr9lnjWI/o&#10;WmVFnq+zHlxjHXDhPZ7ej0m6S/htK3j42rZeBKIqir2FtLq01nHNdltW7h2zneRTG+wfutBMGix6&#10;hrpngZGDk39BackdeGjDjIPOoG0lF4kDspnnr9g8dcyKxAXF8fYsk/9/sPzL8cl+cyQM72HAASYS&#10;3j4C/+mJgbuOmb24dQ76TrAGC8+jZFlvfTldjVL70keQuv8MDQ6ZHQIkoKF1OqqCPAmi4wBOZ9HF&#10;EAjHw2W+WW9yTHHMLRbrYlGsUg1WPl+3zoePAjSJQUUdTjXBs+OjD7EdVj7/EqsZeJBKpckqQ/qK&#10;Xq8Q8lVGy4DGU1JX9CqP32iFyPKDadLlwKQaYyygzEQ7Mh05h6EeiGwmTaIKNTQn1MHB6DN8Fxh0&#10;4H5T0qPHKup/HZgTlKhPBrW8ni+X0ZRps1xtCty4y0x9mWGGI1RFAyVjeBeSkUdit6h5K5MaL51M&#10;LaN3kkiTz6M5L/fpr5fXuPsDAAD//wMAUEsDBBQABgAIAAAAIQCutNsi3gAAAAsBAAAPAAAAZHJz&#10;L2Rvd25yZXYueG1sTI9NT8MwDIbvSPsPkSdxY0mntWyl6TSBuIIYH9JuWeO1FY1TNdla/j3eCW6v&#10;5UevHxfbyXXigkNoPWlIFgoEUuVtS7WGj/fnuzWIEA1Z03lCDT8YYFvObgqTWz/SG172sRZcQiE3&#10;GpoY+1zKUDXoTFj4Hol3Jz84E3kcamkHM3K56+RSqUw60xJfaEyPjw1W3/uz0/D5cjp8rdRr/eTS&#10;fvSTkuQ2Uuvb+bR7ABFxin8wXPVZHUp2Ovoz2SA6DdkqZVJDus44MHCvruHIZJJkCmRZyP8/lL8A&#10;AAD//wMAUEsBAi0AFAAGAAgAAAAhALaDOJL+AAAA4QEAABMAAAAAAAAAAAAAAAAAAAAAAFtDb250&#10;ZW50X1R5cGVzXS54bWxQSwECLQAUAAYACAAAACEAOP0h/9YAAACUAQAACwAAAAAAAAAAAAAAAAAv&#10;AQAAX3JlbHMvLnJlbHNQSwECLQAUAAYACAAAACEAAKxSJ/kBAADVAwAADgAAAAAAAAAAAAAAAAAu&#10;AgAAZHJzL2Uyb0RvYy54bWxQSwECLQAUAAYACAAAACEArrTbIt4AAAALAQAADwAAAAAAAAAAAAAA&#10;AABTBAAAZHJzL2Rvd25yZXYueG1sUEsFBgAAAAAEAAQA8wAAAF4FAAAAAA==&#10;" filled="f" stroked="f">
                <v:textbox>
                  <w:txbxContent>
                    <w:p w14:paraId="5C9F4F77" w14:textId="77777777" w:rsidR="00C0071E" w:rsidRDefault="00C0071E" w:rsidP="00C0071E">
                      <w:pPr>
                        <w:jc w:val="both"/>
                        <w:textAlignment w:val="baseline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CW5 Bernier’s military education includes Basic Combat Training at Fort Jackson, South Carolina; 14E Advanced Individual Training; US Army Airborne School; 33W Military Intelligence Systems Maintainer/Integrator Advanced Individual Training; Warrant Officer Basic Course; Air Defense Artillery Fire Control Officer Course; Patriot Top Gun; Army Space Cadre Basic Course; Warrant Officer Advanced Course; Warrant Officer Intermediate Level Education; and Warrant Officer Senior Service Education.</w:t>
                      </w:r>
                    </w:p>
                    <w:p w14:paraId="66B86537" w14:textId="76CB9CBF" w:rsidR="00C0071E" w:rsidRDefault="00C0071E" w:rsidP="00C0071E">
                      <w:pPr>
                        <w:jc w:val="both"/>
                        <w:textAlignment w:val="baseline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His awards and decorations include Meritorious Service Medal (five awards), Army Commendation Medal (</w:t>
                      </w: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four</w:t>
                      </w: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awards), Army Achievement Medal (seven awards), Global War on Terrorism Service Medal, and Military Outstanding Volunteer Service Medal.</w:t>
                      </w:r>
                    </w:p>
                    <w:p w14:paraId="4B0FD8C7" w14:textId="77777777" w:rsidR="00C0071E" w:rsidRDefault="00C0071E" w:rsidP="00C0071E">
                      <w:pPr>
                        <w:spacing w:after="200" w:line="276" w:lineRule="auto"/>
                        <w:textAlignment w:val="baseline"/>
                        <w:rPr>
                          <w:rFonts w:eastAsia="Calibri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He holds an </w:t>
                      </w:r>
                      <w:proofErr w:type="gramStart"/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Associate’s degree in General Studies</w:t>
                      </w:r>
                      <w:proofErr w:type="gramEnd"/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a Bachelor of Arts degree in Business from the American Military University.</w:t>
                      </w:r>
                    </w:p>
                    <w:p w14:paraId="39FC366A" w14:textId="28305E29" w:rsidR="00C0071E" w:rsidRDefault="00C0071E" w:rsidP="00C0071E">
                      <w:pPr>
                        <w:spacing w:after="200" w:line="276" w:lineRule="auto"/>
                        <w:textAlignment w:val="baseline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CW5 Bernier is married to CW3 Regina Bhattacharya of </w:t>
                      </w:r>
                      <w:proofErr w:type="gramStart"/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Houston,</w:t>
                      </w:r>
                      <w:r w:rsidRPr="00C0071E"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Texas</w:t>
                      </w:r>
                      <w:proofErr w:type="gramEnd"/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He has two daughters, Mia (18), and stepdaughter Priya (14).  </w:t>
                      </w:r>
                    </w:p>
                  </w:txbxContent>
                </v:textbox>
              </v:shape>
            </w:pict>
          </mc:Fallback>
        </mc:AlternateContent>
      </w:r>
      <w:r w:rsidRPr="00C0071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54FA7" wp14:editId="4B471044">
                <wp:simplePos x="0" y="0"/>
                <wp:positionH relativeFrom="column">
                  <wp:posOffset>436245</wp:posOffset>
                </wp:positionH>
                <wp:positionV relativeFrom="paragraph">
                  <wp:posOffset>1676400</wp:posOffset>
                </wp:positionV>
                <wp:extent cx="3889375" cy="1784985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0D205-0A06-725A-BBD2-869C1F177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05E78" w14:textId="1BA81D1A" w:rsidR="00C0071E" w:rsidRDefault="00C0071E" w:rsidP="00C0071E">
                            <w:pPr>
                              <w:textAlignment w:val="baseline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He has served as the Senior Tactician/Planner in two of the very first Terminal High Altitude Area Defense batteries at Fort Bliss, Texas; Senior Technical Advisor at a Forward Based Mode radar site in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Shariki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Japan; the first instructor/writer for the 140K Air and Missile Defense Tactician Warrant Officer Basic Course; Strategic Standardization Officer for 32d AAMDC (2x) at Fort Bliss, Texas; Strategic Standardization Officer for 94th AAMDC at Joint Base Pearl Harbor-Hickam, Hawaii; and Rapid Capabilities and Critical Technologies Office (RCCTO) Systems Integrator at the Army Capabilities Manager-Divisional Air Defense (ACM-DIVAD) at Fort Sill, Oklahoma.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4FA7" id="TextBox 11" o:spid="_x0000_s1027" type="#_x0000_t202" style="position:absolute;margin-left:34.35pt;margin-top:132pt;width:306.25pt;height:14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fzfAEAAOYCAAAOAAAAZHJzL2Uyb0RvYy54bWysUk1PAyEQvZv4Hwh3u239WjfdGo3Ri1ET&#10;9QdQFrokC4MM7W7/vQOtrdGb8TLAzPB48x6z68F2bK0CGnA1n4zGnCknoTFuWfP3t/uTkjOMwjWi&#10;A6dqvlHIr+fHR7PeV2oKLXSNCoxAHFa9r3kbo6+KAmWrrMAReOWoqCFYEekYlkUTRE/otium4/FF&#10;0UNofACpECl7ty3yecbXWsn4rDWqyLqaE7eYY8hxkWIxn4lqGYRvjdzREH9gYYVx9Oge6k5EwVbB&#10;/IKyRgZA0HEkwRagtZEqz0DTTMY/pnlthVd5FhIH/V4m/D9Y+bR+9S+BxeEWBjIwCdJ7rJCSaZ5B&#10;B5tWYsqoThJu9rKpITJJydOyvDq9POdMUm1yWZ5dlecJpzhc9wHjgwLL0qbmgXzJcon1I8Zt61dL&#10;es3Bvem6lD9wSbs4LAZmmppPv3guoNkQ/Z4crDl+rERIggnif7OKhJLB09Vt4w6RxMz0dsYnt76f&#10;c9fhe84/AQAA//8DAFBLAwQUAAYACAAAACEAIlAXm94AAAAKAQAADwAAAGRycy9kb3ducmV2Lnht&#10;bEyPTU+EMBCG7yb+h2ZMvLkFsiBBhs3Gj8SDF1e8d2mlRDoltLuw/97xpMfJPHnf5613qxvF2cxh&#10;8ISQbhIQhjqvB+oR2o+XuxJEiIq0Gj0ZhIsJsGuur2pVab/QuzkfYi84hEKlEGyMUyVl6KxxKmz8&#10;ZIh/X352KvI591LPauFwN8osSQrp1EDcYNVkHq3pvg8nhxCj3qeX9tmF18/17WmxSZerFvH2Zt0/&#10;gIhmjX8w/OqzOjTsdPQn0kGMCEV5zyRCVmx5EwNFmWYgjgj5Nk9BNrX8P6H5AQAA//8DAFBLAQIt&#10;ABQABgAIAAAAIQC2gziS/gAAAOEBAAATAAAAAAAAAAAAAAAAAAAAAABbQ29udGVudF9UeXBlc10u&#10;eG1sUEsBAi0AFAAGAAgAAAAhADj9If/WAAAAlAEAAAsAAAAAAAAAAAAAAAAALwEAAF9yZWxzLy5y&#10;ZWxzUEsBAi0AFAAGAAgAAAAhAAuSB/N8AQAA5gIAAA4AAAAAAAAAAAAAAAAALgIAAGRycy9lMm9E&#10;b2MueG1sUEsBAi0AFAAGAAgAAAAhACJQF5veAAAACgEAAA8AAAAAAAAAAAAAAAAA1gMAAGRycy9k&#10;b3ducmV2LnhtbFBLBQYAAAAABAAEAPMAAADhBAAAAAA=&#10;" filled="f" stroked="f">
                <v:textbox style="mso-fit-shape-to-text:t">
                  <w:txbxContent>
                    <w:p w14:paraId="1BC05E78" w14:textId="1BA81D1A" w:rsidR="00C0071E" w:rsidRDefault="00C0071E" w:rsidP="00C0071E">
                      <w:pPr>
                        <w:textAlignment w:val="baseline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He has served as the Senior Tactician/Planner in two of the very first Terminal High Altitude Area Defense batteries at Fort Bliss, Texas; Senior Technical Advisor at a Forward Based Mode radar site in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Shariki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 Japan; the first instructor/writer for the 140K Air and Missile Defense Tactician Warrant Officer Basic Course; Strategic Standardization Officer for 32d AAMDC (2x) at Fort Bliss, Texas; Strategic Standardization Officer for 94th AAMDC at Joint Base Pearl Harbor-Hickam, Hawaii; and Rapid Capabilities and Critical Technologies Office (RCCTO) Systems Integrator at the Army Capabilities Manager-Divisional Air Defense (ACM-DIVAD) at Fort Sill, Oklahoma.</w:t>
                      </w:r>
                    </w:p>
                  </w:txbxContent>
                </v:textbox>
              </v:shape>
            </w:pict>
          </mc:Fallback>
        </mc:AlternateContent>
      </w:r>
      <w:r w:rsidRPr="00C0071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25BA" wp14:editId="5648BF4C">
                <wp:simplePos x="0" y="0"/>
                <wp:positionH relativeFrom="column">
                  <wp:posOffset>466726</wp:posOffset>
                </wp:positionH>
                <wp:positionV relativeFrom="paragraph">
                  <wp:posOffset>657225</wp:posOffset>
                </wp:positionV>
                <wp:extent cx="3825240" cy="101536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7E56D8-8376-5D25-6EE4-C918249F4C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2CF16" w14:textId="77777777" w:rsidR="00C0071E" w:rsidRDefault="00C0071E" w:rsidP="00C0071E">
                            <w:pPr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CW5 Bernier was born in St. Louis, Missouri in September 1981. He enlisted in the Army in July 2002 as a 14E, Patriot Fire Control Enhanced Operator/Maintainer. In October 2007, he received his Warrant Officer appointment as a 140E Air and Missile Defense Tactician/Technician.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625BA" id="TextBox 8" o:spid="_x0000_s1028" type="#_x0000_t202" style="position:absolute;margin-left:36.75pt;margin-top:51.75pt;width:301.2pt;height:7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/dgAEAAOoCAAAOAAAAZHJzL2Uyb0RvYy54bWysUk1P4zAQvSPtf7B83yYtFKGoaQWL4IIW&#10;JNgf4Dp2Eyn2eGfcJv33O3ZLi9gb4uLY8/HmzXtZrEbXi51B6sDXcjoppTBeQ9P5TS3/vD38vJGC&#10;ovKN6sGbWu4NydXyx8ViCJWZQQt9Y1AwiKdqCLVsYwxVUZBujVM0gWA8Jy2gU5GfuCkaVAOju76Y&#10;leV1MQA2AUEbIo7eH5JymfGtNTo+W0smir6WzC3mE/O5TmexXKhqgyq0nT7SUF9g4VTneegJ6l5F&#10;JbbY/QflOo1AYONEgyvA2k6bvANvMy0/bfPaqmDyLiwOhZNM9H2w+vfuNbygiOMdjGxgEmQIVBEH&#10;0z6jRZe+zFRwniXcn2QzYxSag5c3s/nsilOac9NyOr+8niec4twekOKjASfSpZbIvmS51O6J4qH0&#10;vSRN8/DQ9X2Kn7mkWxzX45HgGpo98x7YulrS361CIwXG/hdkpxMKhdttZKQ8ILUfeo6oLGimeDQ/&#10;OfbxnavOv+jyHwAAAP//AwBQSwMEFAAGAAgAAAAhABvna1/eAAAACgEAAA8AAABkcnMvZG93bnJl&#10;di54bWxMj8tOwzAQRfdI/IM1SOyo3ZakNMSpKh4Si24oYT+Np0lEPI5it0n/HncFu3kc3TmTbybb&#10;iTMNvnWsYT5TIIgrZ1quNZRf7w9PIHxANtg5Jg0X8rApbm9yzIwb+ZPO+1CLGMI+Qw1NCH0mpa8a&#10;suhnrieOu6MbLIbYDrU0A44x3HZyoVQqLbYcLzTY00tD1c/+ZDWEYLbzS/lm/cf3tHsdG1UlWGp9&#10;fzdtn0EEmsIfDFf9qA5FdDq4ExsvOg2rZRLJOFfXIgLpKlmDOGhYpMtHkEUu/79Q/AIAAP//AwBQ&#10;SwECLQAUAAYACAAAACEAtoM4kv4AAADhAQAAEwAAAAAAAAAAAAAAAAAAAAAAW0NvbnRlbnRfVHlw&#10;ZXNdLnhtbFBLAQItABQABgAIAAAAIQA4/SH/1gAAAJQBAAALAAAAAAAAAAAAAAAAAC8BAABfcmVs&#10;cy8ucmVsc1BLAQItABQABgAIAAAAIQANAQ/dgAEAAOoCAAAOAAAAAAAAAAAAAAAAAC4CAABkcnMv&#10;ZTJvRG9jLnhtbFBLAQItABQABgAIAAAAIQAb52tf3gAAAAoBAAAPAAAAAAAAAAAAAAAAANoDAABk&#10;cnMvZG93bnJldi54bWxQSwUGAAAAAAQABADzAAAA5QQAAAAA&#10;" filled="f" stroked="f">
                <v:textbox style="mso-fit-shape-to-text:t">
                  <w:txbxContent>
                    <w:p w14:paraId="3012CF16" w14:textId="77777777" w:rsidR="00C0071E" w:rsidRDefault="00C0071E" w:rsidP="00C0071E">
                      <w:pPr>
                        <w:textAlignment w:val="baseline"/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CW5 Bernier was born in St. Louis, Missouri in September 1981. He enlisted in the Army in July 2002 as a 14E, Patriot Fire Control Enhanced Operator/Maintainer. In October 2007, he received his Warrant Officer appointment as a 140E Air and Missile Defense Tactician/Technician.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1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E"/>
    <w:rsid w:val="00116CEE"/>
    <w:rsid w:val="001C1329"/>
    <w:rsid w:val="00B67297"/>
    <w:rsid w:val="00C0071E"/>
    <w:rsid w:val="00F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4B85"/>
  <w15:chartTrackingRefBased/>
  <w15:docId w15:val="{9B792199-A41B-4D25-A86E-4281B7EB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Brett M CW5 USARMY 10 AAMDC (USA)</dc:creator>
  <cp:keywords/>
  <dc:description/>
  <cp:lastModifiedBy>Bernier, Brett M CW5 USARMY 10 AAMDC (USA)</cp:lastModifiedBy>
  <cp:revision>1</cp:revision>
  <dcterms:created xsi:type="dcterms:W3CDTF">2025-05-12T11:13:00Z</dcterms:created>
  <dcterms:modified xsi:type="dcterms:W3CDTF">2025-05-12T11:18:00Z</dcterms:modified>
</cp:coreProperties>
</file>